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i/>
          <w:noProof/>
          <w:color w:val="00B05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C7C0210" wp14:editId="5C67D4DC">
            <wp:simplePos x="0" y="0"/>
            <wp:positionH relativeFrom="column">
              <wp:posOffset>-21590</wp:posOffset>
            </wp:positionH>
            <wp:positionV relativeFrom="paragraph">
              <wp:posOffset>-64770</wp:posOffset>
            </wp:positionV>
            <wp:extent cx="1988185" cy="1803400"/>
            <wp:effectExtent l="0" t="0" r="0" b="6350"/>
            <wp:wrapSquare wrapText="bothSides"/>
            <wp:docPr id="5" name="Рисунок 5" descr="C:\Users\1\Desktop\62c600b275d4c66164501389f986f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2c600b275d4c66164501389f986f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6E0">
        <w:rPr>
          <w:i/>
          <w:color w:val="00B050"/>
          <w:sz w:val="28"/>
          <w:szCs w:val="28"/>
        </w:rPr>
        <w:t>Чтобы сохранить здоровье глаз ребёнка, родители должны действовать на опережение.</w:t>
      </w:r>
      <w:r w:rsidRPr="002E66E0">
        <w:rPr>
          <w:color w:val="00B050"/>
          <w:sz w:val="28"/>
          <w:szCs w:val="28"/>
        </w:rPr>
        <w:t xml:space="preserve"> </w:t>
      </w:r>
      <w:r w:rsidRPr="002E66E0">
        <w:rPr>
          <w:color w:val="263238"/>
          <w:sz w:val="28"/>
          <w:szCs w:val="28"/>
        </w:rPr>
        <w:t>Если не обращать внимания на нарушение зрения в детстве, это может привести к необратимой потере зрения во взрослом возрасте.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Родители должны знать о состоянии зрения своих детей и вовремя предупредить его ухудшение. 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Дети обычно не жалуются, что плохо видят, а признаки снижения зрения, особенно у детей младшего возраста, не всегда очевидны.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Ребёнок, у которого проблемы со зрением, может плохо концентрировать внимание, быстро утомляться, испытывать трудности в обучении.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 xml:space="preserve">Есть </w:t>
      </w:r>
      <w:r w:rsidRPr="00F10FF5">
        <w:rPr>
          <w:color w:val="C00000"/>
          <w:sz w:val="28"/>
          <w:szCs w:val="28"/>
        </w:rPr>
        <w:t>общие признаки</w:t>
      </w:r>
      <w:r w:rsidRPr="002E66E0">
        <w:rPr>
          <w:color w:val="263238"/>
          <w:sz w:val="28"/>
          <w:szCs w:val="28"/>
        </w:rPr>
        <w:t xml:space="preserve">, которые могут указывать на то, что имеются </w:t>
      </w:r>
      <w:r w:rsidRPr="00F10FF5">
        <w:rPr>
          <w:color w:val="C00000"/>
          <w:sz w:val="28"/>
          <w:szCs w:val="28"/>
        </w:rPr>
        <w:t>проблемы со зрением</w:t>
      </w:r>
      <w:r w:rsidRPr="002E66E0">
        <w:rPr>
          <w:color w:val="263238"/>
          <w:sz w:val="28"/>
          <w:szCs w:val="28"/>
        </w:rPr>
        <w:t>. Ребенок может довольно часто жаловаться на головные боли, головокружение, тошноту, постоянно тереть глаза или часто моргать, закрывать один глаз, чтобы рассмотреть что-то, щуриться, наклонять голову в одну сторону, его глаза могут быть красными, слезиться. Также он может подходить ближе к телевизору, постоянно останавливаться во время чтения в поиске места, на котором он остановился, читая, использовать палец, чтобы не потерять строчку. 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Учите детей беречь зрение с самого детства, это поможет сформировать навыки, которые будут способствовать сохранению зрения на всю жизнь.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Зрение развивается с самого рождения, стимулируйте его посредством игры.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lastRenderedPageBreak/>
        <w:t xml:space="preserve">Яркие игрушки, зеркала, игры в прятки, строительство из кубиков, </w:t>
      </w:r>
      <w:proofErr w:type="spellStart"/>
      <w:r w:rsidRPr="002E66E0">
        <w:rPr>
          <w:color w:val="263238"/>
          <w:sz w:val="28"/>
          <w:szCs w:val="28"/>
        </w:rPr>
        <w:t>пазлы</w:t>
      </w:r>
      <w:proofErr w:type="spellEnd"/>
      <w:r w:rsidRPr="002E66E0">
        <w:rPr>
          <w:color w:val="263238"/>
          <w:sz w:val="28"/>
          <w:szCs w:val="28"/>
        </w:rPr>
        <w:t>, бросание и ловля мяча, игрушек развивают зрительно-моторную координацию. 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Для поддержания здоровья глаз обратите внимание на питание ребёнка.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 xml:space="preserve">Ему нужно сбалансированное питание, богатое белковыми продуктами, свежими фруктами и овощами разных цветов, </w:t>
      </w:r>
      <w:proofErr w:type="spellStart"/>
      <w:r w:rsidRPr="002E66E0">
        <w:rPr>
          <w:color w:val="263238"/>
          <w:sz w:val="28"/>
          <w:szCs w:val="28"/>
        </w:rPr>
        <w:t>цельнозерновыми</w:t>
      </w:r>
      <w:proofErr w:type="spellEnd"/>
      <w:r w:rsidRPr="002E66E0">
        <w:rPr>
          <w:color w:val="263238"/>
          <w:sz w:val="28"/>
          <w:szCs w:val="28"/>
        </w:rPr>
        <w:t xml:space="preserve"> продуктами, полиненасыщенными жирными кислотами омега-3, содержащимися в рыбе, такой как лосось, тунец и палтус. 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Во время выполнения домашнего задания, работы за компьютером, игры в планшет, чтения, устраивайте перерывы.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Делайте перерыв каждые 20 минут, хотя бы по минуте. И важно, чтобы ребёнок посмотрел немного вдаль. Пусть подойдёт к окну, рассмотрит дальние объекты.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Контролируйте экранное время. Длительное время, проведенное перед монитором, может вызвать нечёткость зрения, проблемы с фокусировкой и увеличить риск развития близорукости. 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Сделайте так, чтобы в комнате было светло, когда ребёнок читает или играет.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Любая зрительная работа при тусклом свете заставляет глаза быстрее уставать. Чтение на цифровом устройстве также недопустимо в темноте, оно может привести к зрительному напряжению и утомлению глаз. 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Проверьте, чтобы игрушки соответствовали возрасту ребёнка.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Большинство несчастных случаев происходит дома, когда дети используют карандаши, ножницы,</w:t>
      </w:r>
      <w:r w:rsidR="00F10FF5">
        <w:rPr>
          <w:color w:val="263238"/>
          <w:sz w:val="28"/>
          <w:szCs w:val="28"/>
        </w:rPr>
        <w:t xml:space="preserve"> </w:t>
      </w:r>
      <w:r w:rsidRPr="002E66E0">
        <w:rPr>
          <w:color w:val="263238"/>
          <w:sz w:val="28"/>
          <w:szCs w:val="28"/>
        </w:rPr>
        <w:t>и другие острые предметы для игры. Не разрешайте ребёнку бегать с острыми предметами в руках. 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lastRenderedPageBreak/>
        <w:t>Смотрите за ним, уберите всю бытовую химию в недоступное место. 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Химические вещества при попадании в глаза могут вызвать серьёзные ожоги вплоть до потери зрения. 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Научите ребёнка не смотреть прямо на солнце.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Защищайте глаза от солнца, приобретите солнцезащитные очки со 100% защитой от ультрафиолета или головной убор с козырьком или полями.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Не позволяйте ребёнку тереть глаза, если в них что-то попало и мешает — так можно поцарапать роговицу или занести инфекцию.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Путь попросит взрослого помочь промыть глаза. И обязательно расскажите ребёнку, что перед тем, как касаться лица и глаз, нужно вымыть руки. </w:t>
      </w:r>
    </w:p>
    <w:p w:rsidR="002E66E0" w:rsidRPr="002E66E0" w:rsidRDefault="002E66E0" w:rsidP="002E66E0">
      <w:pPr>
        <w:pStyle w:val="paternlightgreen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Многие проблемы и заболевания глаз поддаются лечению, особенно если они обнаружены на ранней стадии.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Регулярная проверка зрения нужна каждому ребёнку, даже если ранее не было выявлено патологии. Обычно рекомендуется показывать ребёнка офтальмологу раз в год, а детям с плохим зрением, скорее всего, потребуется более частое посещение врача.</w:t>
      </w:r>
    </w:p>
    <w:p w:rsidR="002E66E0" w:rsidRPr="002E66E0" w:rsidRDefault="002E66E0" w:rsidP="002E66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63238"/>
          <w:sz w:val="28"/>
          <w:szCs w:val="28"/>
        </w:rPr>
      </w:pPr>
      <w:r w:rsidRPr="002E66E0">
        <w:rPr>
          <w:color w:val="263238"/>
          <w:sz w:val="28"/>
          <w:szCs w:val="28"/>
        </w:rPr>
        <w:t>Если вам кажется, что у ребёнка начали косить глаза, он слишком близко наклоняется к тетради во время выполнения уроков или есть другие симптомы, которые описаны выше — запишите ребёнка на приём к офтальмологу. </w:t>
      </w:r>
    </w:p>
    <w:p w:rsidR="002E66E0" w:rsidRPr="002E66E0" w:rsidRDefault="00F10FF5" w:rsidP="002E66E0">
      <w:pPr>
        <w:pStyle w:val="paternlightgreen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0168E1F" wp14:editId="5C573312">
            <wp:simplePos x="0" y="0"/>
            <wp:positionH relativeFrom="column">
              <wp:posOffset>2192655</wp:posOffset>
            </wp:positionH>
            <wp:positionV relativeFrom="paragraph">
              <wp:posOffset>258445</wp:posOffset>
            </wp:positionV>
            <wp:extent cx="2286000" cy="1278890"/>
            <wp:effectExtent l="0" t="0" r="0" b="0"/>
            <wp:wrapSquare wrapText="bothSides"/>
            <wp:docPr id="7" name="Рисунок 7" descr="C:\Users\1\Desktop\otrkytky-ru-133-bmVkdWdhbW5ldC5y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otrkytky-ru-133-bmVkdWdhbW5ldC5yd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6E0" w:rsidRPr="002E66E0">
        <w:rPr>
          <w:b/>
          <w:i/>
          <w:iCs/>
          <w:color w:val="FF0000"/>
          <w:sz w:val="28"/>
          <w:szCs w:val="28"/>
        </w:rPr>
        <w:t xml:space="preserve">Хорошее зрение – ключ к физическому развитию </w:t>
      </w:r>
      <w:bookmarkStart w:id="0" w:name="_GoBack"/>
      <w:bookmarkEnd w:id="0"/>
      <w:r w:rsidR="002E66E0" w:rsidRPr="002E66E0">
        <w:rPr>
          <w:b/>
          <w:i/>
          <w:iCs/>
          <w:color w:val="FF0000"/>
          <w:sz w:val="28"/>
          <w:szCs w:val="28"/>
        </w:rPr>
        <w:t>ребенка, успехам в школе и общему благополучию.</w:t>
      </w:r>
    </w:p>
    <w:p w:rsidR="00FD6B17" w:rsidRDefault="00FD6B17"/>
    <w:p w:rsidR="00F10FF5" w:rsidRDefault="00F10FF5"/>
    <w:p w:rsidR="002E66E0" w:rsidRPr="00CF5881" w:rsidRDefault="002E66E0" w:rsidP="002E66E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5A07395" wp14:editId="477EE515">
                <wp:simplePos x="0" y="0"/>
                <wp:positionH relativeFrom="column">
                  <wp:posOffset>-113030</wp:posOffset>
                </wp:positionH>
                <wp:positionV relativeFrom="paragraph">
                  <wp:posOffset>278130</wp:posOffset>
                </wp:positionV>
                <wp:extent cx="4914900" cy="0"/>
                <wp:effectExtent l="0" t="0" r="190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8.9pt;margin-top:21.9pt;width:387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tq/SwIAAFQEAAAOAAAAZHJzL2Uyb0RvYy54bWysVEtu2zAQ3RfoHQjuHUmunMZC5KCQ7G7S&#10;NkDSA9AkZRGVSIKkLRtFgbQXyBF6hW666Ac5g3yjDukPknZTFNWCGmo4b97MPOr8Yt02aMWNFUrm&#10;ODmJMeKSKibkIsdvb2aDM4ysI5KRRkme4w23+GLy9Ml5pzM+VLVqGDcIQKTNOp3j2jmdRZGlNW+J&#10;PVGaS3BWyrTEwdYsImZIB+htEw3j+DTqlGHaKMqtha/lzoknAb+qOHVvqspyh5ocAzcXVhPWuV+j&#10;yTnJFoboWtA9DfIPLFoiJCQ9QpXEEbQ04g+oVlCjrKrcCVVtpKpKUB5qgGqS+LdqrmuieagFmmP1&#10;sU32/8HS16srgwTLcYqRJC2MqP+8vd3e9T/7L9s7tP3Y38Oy/bS97b/2P/rv/X3/DaW+b522GYQX&#10;8sr4yulaXutLRd9ZJFVRE7nggf/NRgNo4iOiRyF+YzVkn3evFIMzZOlUaOK6Mq2HhPagdZjV5jgr&#10;vnaIwsd0nKTjGEZKD76IZIdAbax7yVWLvJFj6wwRi9oVSkpQhDJJSENWl9Z5WiQ7BPisUs1E0wRh&#10;NBJ1OR6PhqMQYFUjmHf6Y9Ys5kVj0Ip4aYUn1Aieh8eMWkoWwGpO2HRvOyKanQ3JG+nxoDCgs7d2&#10;2nk/jsfTs+lZOkiHp9NBGpfl4MWsSAens+T5qHxWFkWZfPDUkjSrBWNcenYHHSfp3+lkf6N2Cjwq&#10;+diG6DF66BeQPbwD6TBZP8ydLOaKba7MYeIg3XB4f8383Xi4B/vhz2DyCwAA//8DAFBLAwQUAAYA&#10;CAAAACEAvh4VN98AAAAJAQAADwAAAGRycy9kb3ducmV2LnhtbEyPQU/CQBCF7yb8h82YcDGwbRGQ&#10;2i0hJhw8CiRel+7QVruzTXdLK7/eMR70NJk3L+99k21H24grdr52pCCeRyCQCmdqKhWcjvvZEwgf&#10;NBndOEIFX+hhm0/uMp0aN9AbXg+hFBxCPtUKqhDaVEpfVGi1n7sWiW8X11kdeO1KaTo9cLhtZBJF&#10;K2l1TdxQ6RZfKiw+D71VgL5fxtFuY8vT6214eE9uH0N7VGp6P+6eQQQcw58ZfvAZHXJmOruejBeN&#10;glm8ZvSg4HHBkw3r5SoBcf4VZJ7J/x/k3wAAAP//AwBQSwECLQAUAAYACAAAACEAtoM4kv4AAADh&#10;AQAAEwAAAAAAAAAAAAAAAAAAAAAAW0NvbnRlbnRfVHlwZXNdLnhtbFBLAQItABQABgAIAAAAIQA4&#10;/SH/1gAAAJQBAAALAAAAAAAAAAAAAAAAAC8BAABfcmVscy8ucmVsc1BLAQItABQABgAIAAAAIQDc&#10;+tq/SwIAAFQEAAAOAAAAAAAAAAAAAAAAAC4CAABkcnMvZTJvRG9jLnhtbFBLAQItABQABgAIAAAA&#10;IQC+HhU33wAAAAkBAAAPAAAAAAAAAAAAAAAAAKUEAABkcnMvZG93bnJldi54bWxQSwUGAAAAAAQA&#10;BADzAAAAsQUAAAAA&#10;"/>
            </w:pict>
          </mc:Fallback>
        </mc:AlternateContent>
      </w:r>
      <w:r w:rsidRPr="00CF5881"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2E66E0" w:rsidRPr="00CF5881" w:rsidRDefault="002E66E0" w:rsidP="002E66E0">
      <w:pPr>
        <w:spacing w:after="0" w:line="240" w:lineRule="auto"/>
        <w:jc w:val="center"/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</w:pP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 w:rsidRPr="00CF5881"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 w:rsidRPr="00CF5881"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CF5881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CF5881">
        <w:rPr>
          <w:rFonts w:ascii="Times New Roman" w:eastAsia="Calibri" w:hAnsi="Times New Roman" w:cs="Times New Roman"/>
          <w:sz w:val="20"/>
          <w:szCs w:val="20"/>
        </w:rPr>
        <w:t xml:space="preserve">: </w:t>
      </w:r>
      <w:hyperlink r:id="rId7" w:history="1">
        <w:r w:rsidRPr="00CF5881">
          <w:rPr>
            <w:rFonts w:ascii="Times New Roman" w:eastAsia="Calibri" w:hAnsi="Times New Roman" w:cs="Times New Roman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</w:rPr>
          <w:t>burroo_ds_iskra@obramur.ru</w:t>
        </w:r>
      </w:hyperlink>
      <w:r w:rsidRPr="00CF5881">
        <w:rPr>
          <w:rFonts w:ascii="Times New Roman" w:eastAsia="Calibri" w:hAnsi="Times New Roman" w:cs="Times New Roman"/>
          <w:color w:val="4A15E8"/>
          <w:sz w:val="16"/>
          <w:szCs w:val="16"/>
          <w:u w:val="single"/>
          <w:bdr w:val="none" w:sz="0" w:space="0" w:color="auto" w:frame="1"/>
          <w:shd w:val="clear" w:color="auto" w:fill="F8F8F8"/>
        </w:rPr>
        <w:t xml:space="preserve"> </w:t>
      </w:r>
    </w:p>
    <w:p w:rsidR="002E66E0" w:rsidRPr="00CF5881" w:rsidRDefault="002E66E0" w:rsidP="002E6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F588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(МДОБУ Новобурейский д/с «Искорка»)</w:t>
      </w:r>
    </w:p>
    <w:p w:rsidR="002E66E0" w:rsidRPr="00F2404D" w:rsidRDefault="002E66E0" w:rsidP="002E66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6E0" w:rsidRDefault="002E66E0" w:rsidP="002E66E0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A273B2E" wp14:editId="7E164AC5">
            <wp:simplePos x="0" y="0"/>
            <wp:positionH relativeFrom="column">
              <wp:posOffset>1610995</wp:posOffset>
            </wp:positionH>
            <wp:positionV relativeFrom="paragraph">
              <wp:posOffset>635</wp:posOffset>
            </wp:positionV>
            <wp:extent cx="1726565" cy="1276350"/>
            <wp:effectExtent l="0" t="0" r="6985" b="0"/>
            <wp:wrapTight wrapText="bothSides">
              <wp:wrapPolygon edited="0">
                <wp:start x="0" y="0"/>
                <wp:lineTo x="0" y="21278"/>
                <wp:lineTo x="21449" y="21278"/>
                <wp:lineTo x="21449" y="0"/>
                <wp:lineTo x="0" y="0"/>
              </wp:wrapPolygon>
            </wp:wrapTight>
            <wp:docPr id="1" name="Рисунок 1" descr="C:\Users\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nam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1" b="8695"/>
                    <a:stretch/>
                  </pic:blipFill>
                  <pic:spPr bwMode="auto">
                    <a:xfrm>
                      <a:off x="0" y="0"/>
                      <a:ext cx="172656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6E0" w:rsidRDefault="002E66E0" w:rsidP="002E66E0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2E66E0" w:rsidRDefault="002E66E0" w:rsidP="002E66E0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2E66E0" w:rsidRDefault="002E66E0" w:rsidP="002E66E0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2E66E0" w:rsidRDefault="002E66E0" w:rsidP="002E66E0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</w:p>
    <w:p w:rsidR="002E66E0" w:rsidRPr="00F2404D" w:rsidRDefault="002E66E0" w:rsidP="002E66E0">
      <w:pPr>
        <w:spacing w:after="0" w:line="240" w:lineRule="auto"/>
        <w:jc w:val="center"/>
        <w:rPr>
          <w:rFonts w:ascii="Arial Black" w:eastAsia="Times New Roman" w:hAnsi="Arial Black" w:cs="Times New Roman"/>
          <w:b/>
          <w:sz w:val="24"/>
          <w:szCs w:val="24"/>
          <w:lang w:eastAsia="ru-RU"/>
        </w:rPr>
      </w:pPr>
      <w:r w:rsidRPr="00F2404D"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 xml:space="preserve">консультационный </w:t>
      </w:r>
      <w:r>
        <w:rPr>
          <w:rFonts w:ascii="Arial Black" w:eastAsia="Times New Roman" w:hAnsi="Arial Black" w:cs="Times New Roman"/>
          <w:b/>
          <w:sz w:val="24"/>
          <w:szCs w:val="24"/>
          <w:lang w:eastAsia="ru-RU"/>
        </w:rPr>
        <w:t>центр</w:t>
      </w:r>
    </w:p>
    <w:p w:rsidR="002E66E0" w:rsidRDefault="002E66E0" w:rsidP="002E6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66E0" w:rsidRDefault="002E66E0" w:rsidP="002E6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вас, родители!</w:t>
      </w:r>
    </w:p>
    <w:p w:rsidR="002E66E0" w:rsidRDefault="002E66E0" w:rsidP="002E66E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8C94F00" wp14:editId="2DE8796F">
            <wp:simplePos x="0" y="0"/>
            <wp:positionH relativeFrom="column">
              <wp:posOffset>1477645</wp:posOffset>
            </wp:positionH>
            <wp:positionV relativeFrom="paragraph">
              <wp:posOffset>184150</wp:posOffset>
            </wp:positionV>
            <wp:extent cx="2162175" cy="3048000"/>
            <wp:effectExtent l="0" t="0" r="952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66E0" w:rsidSect="002E66E0">
      <w:pgSz w:w="16838" w:h="11906" w:orient="landscape"/>
      <w:pgMar w:top="567" w:right="678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DC"/>
    <w:rsid w:val="002E66E0"/>
    <w:rsid w:val="004E46DC"/>
    <w:rsid w:val="00F10FF5"/>
    <w:rsid w:val="00F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2E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2E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6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burroo_ds_iskra@obramu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2025-12-11T01:53:00Z</dcterms:created>
  <dcterms:modified xsi:type="dcterms:W3CDTF">2025-12-11T02:07:00Z</dcterms:modified>
</cp:coreProperties>
</file>